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E72" w:rsidRPr="006110F2" w:rsidRDefault="00010E72" w:rsidP="00010E72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  <w:r w:rsidRPr="006110F2">
        <w:rPr>
          <w:rFonts w:ascii="Times New Roman" w:hAnsi="Times New Roman" w:cs="Times New Roman"/>
          <w:sz w:val="24"/>
          <w:szCs w:val="24"/>
          <w:lang w:val="hr-HR"/>
        </w:rPr>
        <w:t>Na osnovu člana 29. Zakona o fitofarmaceutskim sredstvima Bosne i Hercegovine („Službeni glasnik BiH“ broj 49/04), Uprava Bosne i Hercegovine za zaštitu zdravlja bilja, objavljuje</w:t>
      </w:r>
    </w:p>
    <w:p w:rsidR="00C62EC8" w:rsidRPr="006110F2" w:rsidRDefault="00C62EC8" w:rsidP="00010E7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2EC8" w:rsidRPr="006110F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0F2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65686C">
        <w:rPr>
          <w:rFonts w:ascii="Times New Roman" w:hAnsi="Times New Roman" w:cs="Times New Roman"/>
          <w:b/>
          <w:sz w:val="24"/>
          <w:szCs w:val="24"/>
        </w:rPr>
        <w:t xml:space="preserve">I DOPUNE </w:t>
      </w:r>
      <w:r w:rsidR="00010E72" w:rsidRPr="006110F2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6110F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0F2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010E72" w:rsidRPr="006110F2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6110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10F2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010E72" w:rsidRPr="006110F2">
        <w:rPr>
          <w:rFonts w:ascii="Times New Roman" w:hAnsi="Times New Roman" w:cs="Times New Roman"/>
          <w:b/>
          <w:sz w:val="24"/>
          <w:szCs w:val="24"/>
        </w:rPr>
        <w:t>TREBU</w:t>
      </w:r>
      <w:r w:rsidRPr="006110F2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Pr="006110F2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0F2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A96A33" w:rsidRPr="006110F2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39C" w:rsidRPr="006110F2" w:rsidRDefault="00010E72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</w:rPr>
        <w:t>Spisak</w:t>
      </w:r>
      <w:r w:rsidR="001179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materija dozvoljenih za upotrebu</w:t>
      </w:r>
      <w:r w:rsidR="001179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6110F2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6110F2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6110F2">
        <w:rPr>
          <w:rFonts w:ascii="Times New Roman" w:hAnsi="Times New Roman" w:cs="Times New Roman"/>
          <w:sz w:val="24"/>
          <w:szCs w:val="24"/>
        </w:rPr>
        <w:t>',</w:t>
      </w:r>
      <w:r w:rsidR="004443A9" w:rsidRPr="006110F2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6110F2">
        <w:rPr>
          <w:rFonts w:ascii="Times New Roman" w:hAnsi="Times New Roman" w:cs="Times New Roman"/>
          <w:sz w:val="24"/>
          <w:szCs w:val="24"/>
        </w:rPr>
        <w:t>br</w:t>
      </w:r>
      <w:r w:rsidR="00622360" w:rsidRPr="006110F2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066B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A51D7" w:rsidRPr="006110F2">
        <w:rPr>
          <w:rFonts w:ascii="Times New Roman" w:hAnsi="Times New Roman" w:cs="Times New Roman"/>
          <w:sz w:val="24"/>
          <w:szCs w:val="24"/>
        </w:rPr>
        <w:t>15/21</w:t>
      </w:r>
      <w:r w:rsidR="00F27423" w:rsidRPr="006110F2">
        <w:rPr>
          <w:rFonts w:ascii="Times New Roman" w:hAnsi="Times New Roman" w:cs="Times New Roman"/>
          <w:sz w:val="24"/>
          <w:szCs w:val="24"/>
        </w:rPr>
        <w:t>,</w:t>
      </w:r>
      <w:r w:rsidR="00A64A26">
        <w:rPr>
          <w:rFonts w:ascii="Times New Roman" w:hAnsi="Times New Roman" w:cs="Times New Roman"/>
          <w:sz w:val="24"/>
          <w:szCs w:val="24"/>
        </w:rPr>
        <w:t xml:space="preserve"> 34/21</w:t>
      </w:r>
      <w:r w:rsidR="00F27423" w:rsidRPr="006110F2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6110F2">
        <w:rPr>
          <w:rFonts w:ascii="Times New Roman" w:hAnsi="Times New Roman" w:cs="Times New Roman"/>
          <w:sz w:val="24"/>
          <w:szCs w:val="24"/>
        </w:rPr>
        <w:t xml:space="preserve">) (u daljem tekstu: </w:t>
      </w:r>
      <w:r w:rsidRPr="006110F2">
        <w:rPr>
          <w:rFonts w:ascii="Times New Roman" w:hAnsi="Times New Roman" w:cs="Times New Roman"/>
          <w:sz w:val="24"/>
          <w:szCs w:val="24"/>
        </w:rPr>
        <w:t>Spisak</w:t>
      </w:r>
      <w:r w:rsidR="001179AC" w:rsidRPr="006110F2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9133FB" w:rsidRPr="006110F2" w:rsidRDefault="009133FB" w:rsidP="009133FB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9776AC" w:rsidRPr="006110F2" w:rsidRDefault="00F8553F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Spiska u šestoj koloni, prestanak odobrenja, u redu 26., </w:t>
      </w:r>
      <w:r w:rsidR="009776AC" w:rsidRPr="006110F2">
        <w:rPr>
          <w:rFonts w:ascii="Times New Roman" w:hAnsi="Times New Roman" w:cs="Times New Roman"/>
          <w:i/>
          <w:iCs/>
          <w:sz w:val="24"/>
          <w:szCs w:val="24"/>
        </w:rPr>
        <w:t>Adoxophyes orana</w:t>
      </w:r>
      <w:r w:rsidR="009776AC" w:rsidRPr="006110F2">
        <w:rPr>
          <w:rFonts w:ascii="Times New Roman" w:hAnsi="Times New Roman" w:cs="Times New Roman"/>
          <w:sz w:val="24"/>
          <w:szCs w:val="24"/>
        </w:rPr>
        <w:t> </w:t>
      </w:r>
      <w:r w:rsidR="009776AC" w:rsidRPr="006110F2">
        <w:rPr>
          <w:rFonts w:ascii="Times New Roman" w:hAnsi="Times New Roman" w:cs="Times New Roman"/>
          <w:i/>
          <w:iCs/>
          <w:sz w:val="24"/>
          <w:szCs w:val="24"/>
        </w:rPr>
        <w:t>granulovirus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31.01.2023.;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>U dijelu A Spiska u šestoj koloni,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u red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353., </w:t>
      </w:r>
      <w:r w:rsidRPr="006110F2">
        <w:rPr>
          <w:rFonts w:ascii="Times New Roman" w:hAnsi="Times New Roman" w:cs="Times New Roman"/>
          <w:sz w:val="24"/>
          <w:szCs w:val="24"/>
        </w:rPr>
        <w:t>Flutriafol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31.05.2021.;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35., </w:t>
      </w:r>
      <w:r w:rsidRPr="006110F2">
        <w:rPr>
          <w:rFonts w:ascii="Times New Roman" w:hAnsi="Times New Roman" w:cs="Times New Roman"/>
          <w:sz w:val="24"/>
          <w:szCs w:val="24"/>
        </w:rPr>
        <w:t>famoksadon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30.06.2022.;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39., </w:t>
      </w:r>
      <w:r w:rsidRPr="006110F2">
        <w:rPr>
          <w:rFonts w:ascii="Times New Roman" w:hAnsi="Times New Roman" w:cs="Times New Roman"/>
          <w:sz w:val="24"/>
          <w:szCs w:val="24"/>
        </w:rPr>
        <w:t>flumioksazin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30.06.2022.;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88., </w:t>
      </w:r>
      <w:r w:rsidRPr="006110F2">
        <w:rPr>
          <w:rFonts w:ascii="Times New Roman" w:hAnsi="Times New Roman" w:cs="Times New Roman"/>
          <w:sz w:val="24"/>
          <w:szCs w:val="24"/>
        </w:rPr>
        <w:t>fenmedifam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97., s-metolaklor,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109., bifenazat,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šestoj koloni,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110., milbemektin,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142., etefon,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145., kaptan,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146., folpet,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147., formetanat,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150., dimetomorf,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152., metribuzin,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153., fosmet,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154., propamokarb,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156., pirimifos-metil,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158., beflubutamid,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163., bentiavalikarb,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164., boskalid,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166., </w:t>
      </w:r>
      <w:r w:rsidRPr="006110F2">
        <w:rPr>
          <w:rFonts w:ascii="Times New Roman" w:hAnsi="Times New Roman" w:cs="Times New Roman"/>
          <w:sz w:val="24"/>
          <w:szCs w:val="24"/>
        </w:rPr>
        <w:t>fluoksastrobin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31.07.2022.;</w:t>
      </w:r>
    </w:p>
    <w:p w:rsidR="009776AC" w:rsidRPr="006110F2" w:rsidRDefault="006110F2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167., </w:t>
      </w:r>
      <w:r w:rsidR="009776AC" w:rsidRPr="006110F2">
        <w:rPr>
          <w:rFonts w:ascii="Times New Roman" w:hAnsi="Times New Roman" w:cs="Times New Roman"/>
          <w:i/>
          <w:iCs/>
          <w:sz w:val="24"/>
          <w:szCs w:val="24"/>
        </w:rPr>
        <w:t>Paecilomyces lilacinus</w:t>
      </w:r>
      <w:r w:rsidR="009776AC" w:rsidRPr="006110F2">
        <w:rPr>
          <w:rFonts w:ascii="Times New Roman" w:hAnsi="Times New Roman" w:cs="Times New Roman"/>
          <w:sz w:val="24"/>
          <w:szCs w:val="24"/>
        </w:rPr>
        <w:t> soj 251</w:t>
      </w:r>
      <w:r w:rsidR="009776AC"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168., protiokonazol,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217., metazaklor, datum se zamjenjuje datumom 31.07.2022.;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u r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219., </w:t>
      </w:r>
      <w:r w:rsidRPr="006110F2">
        <w:rPr>
          <w:rFonts w:ascii="Times New Roman" w:hAnsi="Times New Roman" w:cs="Times New Roman"/>
          <w:sz w:val="24"/>
          <w:szCs w:val="24"/>
        </w:rPr>
        <w:t>aluminijev amonijev sulfat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220., </w:t>
      </w:r>
      <w:r w:rsidRPr="006110F2">
        <w:rPr>
          <w:rFonts w:ascii="Times New Roman" w:hAnsi="Times New Roman" w:cs="Times New Roman"/>
          <w:sz w:val="24"/>
          <w:szCs w:val="24"/>
        </w:rPr>
        <w:t>aluminijev silikat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224.,</w:t>
      </w:r>
      <w:r w:rsidRPr="006110F2">
        <w:rPr>
          <w:rFonts w:ascii="Times New Roman" w:hAnsi="Times New Roman" w:cs="Times New Roman"/>
          <w:sz w:val="24"/>
          <w:szCs w:val="24"/>
        </w:rPr>
        <w:t> kalcijev karbonat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225.,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ugljikov dioksid,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72216F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228.,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ekstrakt čajevca,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229.,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ostaci destilacije masti,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230., </w:t>
      </w:r>
      <w:r w:rsidRPr="006110F2">
        <w:rPr>
          <w:rFonts w:ascii="Times New Roman" w:hAnsi="Times New Roman" w:cs="Times New Roman"/>
          <w:sz w:val="24"/>
          <w:szCs w:val="24"/>
        </w:rPr>
        <w:t>masne kiseline C7 do C20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232.,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giberelinska kiselina,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233.,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giberelini,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234.,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hidrolizirani proteini,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235.,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željezov sulfat,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242., </w:t>
      </w:r>
      <w:r w:rsidRPr="006110F2">
        <w:rPr>
          <w:rFonts w:ascii="Times New Roman" w:hAnsi="Times New Roman" w:cs="Times New Roman"/>
          <w:sz w:val="24"/>
          <w:szCs w:val="24"/>
        </w:rPr>
        <w:t>biljna ulja/ulje uljane repice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244., </w:t>
      </w:r>
      <w:r w:rsidRPr="006110F2">
        <w:rPr>
          <w:rFonts w:ascii="Times New Roman" w:hAnsi="Times New Roman" w:cs="Times New Roman"/>
          <w:sz w:val="24"/>
          <w:szCs w:val="24"/>
        </w:rPr>
        <w:t>kalijev hidrogen karbonat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="00EF10D9">
        <w:rPr>
          <w:rFonts w:ascii="Times New Roman" w:hAnsi="Times New Roman" w:cs="Times New Roman"/>
          <w:sz w:val="24"/>
          <w:szCs w:val="24"/>
          <w:lang w:val="sr-Latn-BA"/>
        </w:rPr>
        <w:t xml:space="preserve"> 247., 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kvarcni pijesak,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248.,  riblje ulje,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249.,</w:t>
      </w:r>
      <w:r w:rsidRPr="006110F2">
        <w:rPr>
          <w:rFonts w:ascii="Times New Roman" w:hAnsi="Times New Roman" w:cs="Times New Roman"/>
          <w:sz w:val="24"/>
          <w:szCs w:val="24"/>
        </w:rPr>
        <w:t> repelenti životinjskog ili biljnog podrijetla koji odbijaju mirisom/ovčja mast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255., </w:t>
      </w:r>
      <w:r w:rsidRPr="006110F2">
        <w:rPr>
          <w:rFonts w:ascii="Times New Roman" w:hAnsi="Times New Roman" w:cs="Times New Roman"/>
          <w:sz w:val="24"/>
          <w:szCs w:val="24"/>
        </w:rPr>
        <w:t>ravnolančani feromoni za leptire (red </w:t>
      </w:r>
      <w:r w:rsidRPr="006110F2">
        <w:rPr>
          <w:rFonts w:ascii="Times New Roman" w:hAnsi="Times New Roman" w:cs="Times New Roman"/>
          <w:i/>
          <w:iCs/>
          <w:sz w:val="24"/>
          <w:szCs w:val="24"/>
        </w:rPr>
        <w:t>Lepidoptera</w:t>
      </w:r>
      <w:r w:rsidRPr="006110F2">
        <w:rPr>
          <w:rFonts w:ascii="Times New Roman" w:hAnsi="Times New Roman" w:cs="Times New Roman"/>
          <w:sz w:val="24"/>
          <w:szCs w:val="24"/>
        </w:rPr>
        <w:t>)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263., cimoksanil,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268., tebukonazol,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257., urea, datum se zamjenjuje datumom 31.08.2022.;</w:t>
      </w:r>
    </w:p>
    <w:p w:rsidR="009776AC" w:rsidRPr="006110F2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prestanak odobrenja, u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298., </w:t>
      </w:r>
      <w:r w:rsidRPr="006110F2">
        <w:rPr>
          <w:rFonts w:ascii="Times New Roman" w:hAnsi="Times New Roman" w:cs="Times New Roman"/>
          <w:sz w:val="24"/>
          <w:szCs w:val="24"/>
        </w:rPr>
        <w:t>heptamaloksiloglukan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31.05.2022.;</w:t>
      </w:r>
    </w:p>
    <w:p w:rsidR="009776AC" w:rsidRDefault="009776AC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U dijelu A Spiska u </w:t>
      </w:r>
      <w:r w:rsidR="00222952" w:rsidRPr="006110F2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45772A"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 xml:space="preserve"> 354., </w:t>
      </w:r>
      <w:r w:rsidR="0045772A" w:rsidRPr="006110F2">
        <w:rPr>
          <w:rFonts w:ascii="Times New Roman" w:hAnsi="Times New Roman" w:cs="Times New Roman"/>
          <w:sz w:val="24"/>
          <w:szCs w:val="24"/>
        </w:rPr>
        <w:t>fluroh</w:t>
      </w:r>
      <w:r w:rsidRPr="006110F2">
        <w:rPr>
          <w:rFonts w:ascii="Times New Roman" w:hAnsi="Times New Roman" w:cs="Times New Roman"/>
          <w:sz w:val="24"/>
          <w:szCs w:val="24"/>
        </w:rPr>
        <w:t>loridon</w:t>
      </w:r>
      <w:r w:rsidRPr="006110F2">
        <w:rPr>
          <w:rFonts w:ascii="Times New Roman" w:hAnsi="Times New Roman" w:cs="Times New Roman"/>
          <w:sz w:val="24"/>
          <w:szCs w:val="24"/>
          <w:lang w:val="sr-Latn-BA"/>
        </w:rPr>
        <w:t>, datum se zamjenjuje datumom 31.05.2022.;</w:t>
      </w:r>
    </w:p>
    <w:p w:rsidR="00EA637F" w:rsidRDefault="00EA637F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E Spiska briše se red 12. za alfa-cipermetrin.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:rsidR="000A2457" w:rsidRDefault="000A2457" w:rsidP="009677F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Spiska, unos broj 16. za terbutilazin mijenja se sledećim: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1891"/>
        <w:gridCol w:w="1648"/>
        <w:gridCol w:w="2756"/>
        <w:gridCol w:w="1274"/>
        <w:gridCol w:w="1432"/>
        <w:gridCol w:w="4271"/>
      </w:tblGrid>
      <w:tr w:rsidR="00996ADA" w:rsidRPr="000A2457" w:rsidTr="00996ADA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28497D" w:rsidRDefault="006175B0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8497D" w:rsidRPr="0028497D"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  <w:t>Broj</w:t>
            </w:r>
          </w:p>
        </w:tc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996ADA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Trivijalni naziv, identifikacijski</w:t>
            </w:r>
            <w:r w:rsidR="000A2457" w:rsidRPr="000A2457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 xml:space="preserve">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Čistoća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996ADA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996ADA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bs-Latn-BA"/>
              </w:rPr>
              <w:t>Posebne odredbe</w:t>
            </w:r>
          </w:p>
        </w:tc>
      </w:tr>
      <w:tr w:rsidR="00996ADA" w:rsidRPr="000A2457" w:rsidTr="00996ADA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16</w:t>
            </w:r>
          </w:p>
        </w:tc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Terbutilazin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CAS br. 5915-41-3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CIPAC br. 234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N2-tert-butil-6-kloro-N4-etil-1,3,5-triazin-2,4-diamin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≥ 950 g/kg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Sljedeće nečistoće izazivaju zabrinutost u toksikološkom smislu i ne smiju prelaziti sljedeće </w:t>
            </w:r>
            <w:r w:rsid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granice</w:t>
            </w: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u tehničkom materijalu: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6"/>
              <w:gridCol w:w="2485"/>
            </w:tblGrid>
            <w:tr w:rsidR="00996ADA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Propazin: najviše 9 g/kg</w:t>
                  </w:r>
                </w:p>
              </w:tc>
            </w:tr>
          </w:tbl>
          <w:p w:rsidR="000A2457" w:rsidRPr="000A2457" w:rsidRDefault="000A2457" w:rsidP="000A245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444444"/>
                <w:sz w:val="27"/>
                <w:szCs w:val="27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2471"/>
            </w:tblGrid>
            <w:tr w:rsidR="00996ADA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Atrazin: najviše 1 g/kg</w:t>
                  </w:r>
                </w:p>
              </w:tc>
            </w:tr>
          </w:tbl>
          <w:p w:rsidR="000A2457" w:rsidRPr="000A2457" w:rsidRDefault="000A2457" w:rsidP="000A245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444444"/>
                <w:sz w:val="27"/>
                <w:szCs w:val="27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3"/>
              <w:gridCol w:w="2478"/>
            </w:tblGrid>
            <w:tr w:rsidR="00996ADA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Simazin: najviše 9 g/kg</w:t>
                  </w:r>
                </w:p>
              </w:tc>
            </w:tr>
          </w:tbl>
          <w:p w:rsidR="000A2457" w:rsidRPr="000A2457" w:rsidRDefault="000A2457" w:rsidP="000A2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7"/>
                <w:szCs w:val="27"/>
                <w:lang w:eastAsia="bs-Latn-B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6D3111" w:rsidP="006D311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01.01.</w:t>
            </w:r>
            <w:r w:rsidR="000A2457"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2012.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6D3111" w:rsidP="006D311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31.12.</w:t>
            </w:r>
            <w:r w:rsidR="000A2457"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DIO A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Dopušten za upo</w:t>
            </w:r>
            <w:r w:rsid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trebu</w:t>
            </w: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samo kao herbicid.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Upo</w:t>
            </w:r>
            <w:r w:rsid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treba</w:t>
            </w: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na istoj površini treba se ograničiti na jednu primjenu svake treće godine, uz najveću dopuštenu dozu od 850 g terbutilazina po hektaru.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DIO B</w:t>
            </w:r>
          </w:p>
          <w:p w:rsidR="001B1A4C" w:rsidRDefault="001B1A4C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hr-HR" w:eastAsia="bs-Latn-BA"/>
              </w:rPr>
            </w:pPr>
            <w:r w:rsidRP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hr-HR" w:eastAsia="bs-Latn-BA"/>
              </w:rPr>
              <w:t>Za provođenje jedinstvenih principa iz propisa o jedinstvenim principima za ocjenjivanje FFS , pri donošenju odluke o registraciji uzimaju se u obzir i zaključci postupka razmatranja aktivne supstance od strane relevantnih tijela Evropske unije</w:t>
            </w:r>
          </w:p>
          <w:p w:rsidR="000A2457" w:rsidRPr="000A2457" w:rsidRDefault="000A2457" w:rsidP="000A245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lastRenderedPageBreak/>
              <w:t xml:space="preserve">U toj ukupnoj ocjeni </w:t>
            </w:r>
            <w:r w:rsid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potebno je </w:t>
            </w: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obratiti posebnu p</w:t>
            </w:r>
            <w:r w:rsidR="001B1A4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ažnju</w:t>
            </w:r>
            <w:r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016"/>
            </w:tblGrid>
            <w:tr w:rsidR="00996ADA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11205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na procjenu rizika za potrošače zbog izloženosti metabolitima terbutilazina,</w:t>
                  </w:r>
                </w:p>
              </w:tc>
            </w:tr>
          </w:tbl>
          <w:p w:rsidR="000A2457" w:rsidRPr="000A2457" w:rsidRDefault="000A2457" w:rsidP="000A245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444444"/>
                <w:sz w:val="27"/>
                <w:szCs w:val="27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016"/>
            </w:tblGrid>
            <w:tr w:rsidR="00996ADA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11205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na zaštitu podzemnih voda ako se aktivna </w:t>
                  </w:r>
                  <w:r w:rsidR="00011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materija</w:t>
                  </w: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primjenjuje u područjima s osjetljivim </w:t>
                  </w:r>
                  <w:r w:rsidR="00011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zemljštem</w:t>
                  </w: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i/ili nepovoljnim klimatskim u</w:t>
                  </w:r>
                  <w:r w:rsidR="00011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slovima</w:t>
                  </w: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,</w:t>
                  </w:r>
                </w:p>
              </w:tc>
            </w:tr>
          </w:tbl>
          <w:p w:rsidR="000A2457" w:rsidRPr="000A2457" w:rsidRDefault="000A2457" w:rsidP="000A245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444444"/>
                <w:sz w:val="27"/>
                <w:szCs w:val="27"/>
                <w:lang w:eastAsia="bs-Latn-B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1"/>
              <w:gridCol w:w="3865"/>
            </w:tblGrid>
            <w:tr w:rsidR="00011205" w:rsidRPr="000A2457"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A245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A2457" w:rsidRPr="000A2457" w:rsidRDefault="000A2457" w:rsidP="000112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na rizik za</w:t>
                  </w:r>
                  <w:r w:rsidR="00011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sisare</w:t>
                  </w: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i </w:t>
                  </w:r>
                  <w:r w:rsidR="00011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gliste</w:t>
                  </w:r>
                  <w:r w:rsidRPr="000A24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.</w:t>
                  </w:r>
                </w:p>
              </w:tc>
            </w:tr>
          </w:tbl>
          <w:p w:rsidR="000A2457" w:rsidRPr="000A2457" w:rsidRDefault="00011205" w:rsidP="000112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Uslovi</w:t>
            </w:r>
            <w:r w:rsidR="000A2457"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upo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trebe</w:t>
            </w:r>
            <w:r w:rsidR="000A2457"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uključuju mjere za smanjenje riz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ika i obvezu provođenja programa</w:t>
            </w:r>
            <w:r w:rsidR="000A2457" w:rsidRPr="000A24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 xml:space="preserve"> praćenja kako bi se, prema potrebi, provjerilo moguće onečišćenje podze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bs-Latn-BA"/>
              </w:rPr>
              <w:t>mnih voda u osjetljivim zonama.</w:t>
            </w:r>
          </w:p>
        </w:tc>
      </w:tr>
    </w:tbl>
    <w:p w:rsidR="000A2457" w:rsidRPr="00011205" w:rsidRDefault="002860E5" w:rsidP="00011205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>Prelazni period za prodaju, skladištenje i upotrebu sredstva koja sadrže aktivne materije čiji j</w:t>
      </w:r>
      <w:r w:rsidR="00167FB9">
        <w:rPr>
          <w:rFonts w:ascii="Times New Roman" w:hAnsi="Times New Roman" w:cs="Times New Roman"/>
          <w:sz w:val="24"/>
          <w:szCs w:val="24"/>
          <w:lang w:val="sr-Latn-BA"/>
        </w:rPr>
        <w:t>e rok važenja odobrenja istekao u Evropskoj uniji.</w:t>
      </w:r>
      <w:r w:rsidR="00A471F6"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tbl>
      <w:tblPr>
        <w:tblStyle w:val="TableGrid"/>
        <w:tblW w:w="131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02"/>
        <w:gridCol w:w="2835"/>
        <w:gridCol w:w="1701"/>
        <w:gridCol w:w="5245"/>
      </w:tblGrid>
      <w:tr w:rsidR="00681818" w:rsidTr="00326B81">
        <w:tc>
          <w:tcPr>
            <w:tcW w:w="3402" w:type="dxa"/>
          </w:tcPr>
          <w:p w:rsidR="00681818" w:rsidRPr="00996ADA" w:rsidRDefault="00681818" w:rsidP="002860E5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Redni b</w:t>
            </w:r>
            <w:r w:rsidRPr="00996ADA">
              <w:rPr>
                <w:rFonts w:ascii="Times New Roman" w:hAnsi="Times New Roman" w:cs="Times New Roman"/>
                <w:b/>
                <w:sz w:val="24"/>
                <w:szCs w:val="24"/>
              </w:rPr>
              <w:t>roj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aktivne materije u Spisku aktivnih materija</w:t>
            </w:r>
          </w:p>
        </w:tc>
        <w:tc>
          <w:tcPr>
            <w:tcW w:w="2835" w:type="dxa"/>
          </w:tcPr>
          <w:p w:rsidR="00681818" w:rsidRDefault="00681818" w:rsidP="00996AD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Trivijalni naziv</w:t>
            </w:r>
          </w:p>
        </w:tc>
        <w:tc>
          <w:tcPr>
            <w:tcW w:w="1701" w:type="dxa"/>
          </w:tcPr>
          <w:p w:rsidR="00681818" w:rsidRPr="00996ADA" w:rsidRDefault="00681818" w:rsidP="00996AD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ADA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Rok važenja odobrenja</w:t>
            </w:r>
            <w:r w:rsidR="00326B8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i uvoza</w:t>
            </w:r>
          </w:p>
        </w:tc>
        <w:tc>
          <w:tcPr>
            <w:tcW w:w="5245" w:type="dxa"/>
          </w:tcPr>
          <w:p w:rsidR="00681818" w:rsidRPr="00996ADA" w:rsidRDefault="00681818" w:rsidP="0042798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Rok do kojeg je dozvoljena prodaja, skladištenje i upotreba sredstava</w:t>
            </w:r>
            <w:r w:rsidR="00167FB9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kojima je istekao rok važenja odobrenja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321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Triflumuron</w:t>
            </w:r>
          </w:p>
        </w:tc>
        <w:tc>
          <w:tcPr>
            <w:tcW w:w="1701" w:type="dxa"/>
          </w:tcPr>
          <w:p w:rsidR="00681818" w:rsidRDefault="00681818" w:rsidP="00160C7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312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Metosulam</w:t>
            </w:r>
          </w:p>
        </w:tc>
        <w:tc>
          <w:tcPr>
            <w:tcW w:w="1701" w:type="dxa"/>
          </w:tcPr>
          <w:p w:rsidR="00681818" w:rsidRDefault="00681818" w:rsidP="00160C7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30.10.2022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315</w:t>
            </w:r>
          </w:p>
        </w:tc>
        <w:tc>
          <w:tcPr>
            <w:tcW w:w="2835" w:type="dxa"/>
          </w:tcPr>
          <w:p w:rsidR="00681818" w:rsidRPr="002F07BF" w:rsidRDefault="00681818" w:rsidP="002F07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07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Fenbukonazol</w:t>
            </w:r>
            <w:proofErr w:type="spellEnd"/>
          </w:p>
        </w:tc>
        <w:tc>
          <w:tcPr>
            <w:tcW w:w="1701" w:type="dxa"/>
          </w:tcPr>
          <w:p w:rsidR="00681818" w:rsidRDefault="00681818" w:rsidP="00160C7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C7E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30.10.2022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353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Flutriafol</w:t>
            </w:r>
          </w:p>
        </w:tc>
        <w:tc>
          <w:tcPr>
            <w:tcW w:w="1701" w:type="dxa"/>
          </w:tcPr>
          <w:p w:rsidR="00681818" w:rsidRDefault="00681818" w:rsidP="00160C7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319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Miklobutanil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324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Dietofenkarb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325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Etridiazol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Dio A Spiska, red 327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Orizalin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332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Fenoksikarb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337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Karboksin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338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Ciprokonazol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347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Bromadiolon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 A Spiska, red 349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Pencikuron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  <w:tr w:rsidR="00681818" w:rsidTr="00326B81">
        <w:tc>
          <w:tcPr>
            <w:tcW w:w="3402" w:type="dxa"/>
          </w:tcPr>
          <w:p w:rsidR="00681818" w:rsidRDefault="00681818" w:rsidP="009776A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Dio A Spiska,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 336</w:t>
            </w:r>
          </w:p>
        </w:tc>
        <w:tc>
          <w:tcPr>
            <w:tcW w:w="2835" w:type="dxa"/>
          </w:tcPr>
          <w:p w:rsidR="00681818" w:rsidRDefault="00681818" w:rsidP="002F07B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Karbetamid</w:t>
            </w:r>
          </w:p>
        </w:tc>
        <w:tc>
          <w:tcPr>
            <w:tcW w:w="1701" w:type="dxa"/>
          </w:tcPr>
          <w:p w:rsidR="00681818" w:rsidRDefault="00681818" w:rsidP="00E91954">
            <w:pPr>
              <w:jc w:val="center"/>
            </w:pPr>
            <w:r w:rsidRPr="00F2316B">
              <w:rPr>
                <w:rFonts w:ascii="Times New Roman" w:hAnsi="Times New Roman" w:cs="Times New Roman"/>
                <w:sz w:val="24"/>
                <w:szCs w:val="24"/>
              </w:rPr>
              <w:t>31.05.2021</w:t>
            </w:r>
          </w:p>
        </w:tc>
        <w:tc>
          <w:tcPr>
            <w:tcW w:w="5245" w:type="dxa"/>
          </w:tcPr>
          <w:p w:rsidR="00681818" w:rsidRPr="0042798B" w:rsidRDefault="00681818" w:rsidP="004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8B"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</w:tbl>
    <w:p w:rsidR="009776AC" w:rsidRDefault="009776AC" w:rsidP="0042798B">
      <w:pPr>
        <w:pStyle w:val="ListParagraph"/>
        <w:ind w:left="786" w:right="-1417"/>
        <w:rPr>
          <w:rFonts w:ascii="Times New Roman" w:hAnsi="Times New Roman" w:cs="Times New Roman"/>
          <w:sz w:val="24"/>
          <w:szCs w:val="24"/>
        </w:rPr>
      </w:pPr>
    </w:p>
    <w:p w:rsidR="002F07BF" w:rsidRPr="006110F2" w:rsidRDefault="002F07BF" w:rsidP="009776AC">
      <w:pPr>
        <w:pStyle w:val="ListParagraph"/>
        <w:ind w:left="786"/>
        <w:rPr>
          <w:rFonts w:ascii="Times New Roman" w:hAnsi="Times New Roman" w:cs="Times New Roman"/>
          <w:sz w:val="24"/>
          <w:szCs w:val="24"/>
        </w:rPr>
      </w:pPr>
    </w:p>
    <w:p w:rsidR="009776AC" w:rsidRPr="006110F2" w:rsidRDefault="009776AC" w:rsidP="009776AC">
      <w:pPr>
        <w:pStyle w:val="ListParagraph"/>
        <w:ind w:left="786"/>
        <w:rPr>
          <w:rFonts w:ascii="Times New Roman" w:hAnsi="Times New Roman" w:cs="Times New Roman"/>
          <w:sz w:val="24"/>
          <w:szCs w:val="24"/>
        </w:rPr>
      </w:pPr>
      <w:r w:rsidRPr="006110F2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222952" w:rsidRPr="006110F2">
        <w:rPr>
          <w:rFonts w:ascii="Times New Roman" w:hAnsi="Times New Roman" w:cs="Times New Roman"/>
          <w:sz w:val="24"/>
          <w:szCs w:val="24"/>
        </w:rPr>
        <w:t>Spiska</w:t>
      </w:r>
      <w:r w:rsidRPr="006110F2">
        <w:rPr>
          <w:rFonts w:ascii="Times New Roman" w:hAnsi="Times New Roman" w:cs="Times New Roman"/>
          <w:sz w:val="24"/>
          <w:szCs w:val="24"/>
        </w:rPr>
        <w:t xml:space="preserve"> aktivnih </w:t>
      </w:r>
      <w:r w:rsidR="00222952" w:rsidRPr="006110F2">
        <w:rPr>
          <w:rFonts w:ascii="Times New Roman" w:hAnsi="Times New Roman" w:cs="Times New Roman"/>
          <w:sz w:val="24"/>
          <w:szCs w:val="24"/>
        </w:rPr>
        <w:t>materija</w:t>
      </w:r>
      <w:r w:rsidRPr="006110F2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222952" w:rsidRPr="006110F2">
        <w:rPr>
          <w:rFonts w:ascii="Times New Roman" w:hAnsi="Times New Roman" w:cs="Times New Roman"/>
          <w:sz w:val="24"/>
          <w:szCs w:val="24"/>
        </w:rPr>
        <w:t>t</w:t>
      </w:r>
      <w:r w:rsidRPr="006110F2">
        <w:rPr>
          <w:rFonts w:ascii="Times New Roman" w:hAnsi="Times New Roman" w:cs="Times New Roman"/>
          <w:sz w:val="24"/>
          <w:szCs w:val="24"/>
        </w:rPr>
        <w:t>r</w:t>
      </w:r>
      <w:r w:rsidR="00222952" w:rsidRPr="006110F2">
        <w:rPr>
          <w:rFonts w:ascii="Times New Roman" w:hAnsi="Times New Roman" w:cs="Times New Roman"/>
          <w:sz w:val="24"/>
          <w:szCs w:val="24"/>
        </w:rPr>
        <w:t>e</w:t>
      </w:r>
      <w:r w:rsidRPr="006110F2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:rsidR="009776AC" w:rsidRPr="006110F2" w:rsidRDefault="009776AC" w:rsidP="009776AC">
      <w:pPr>
        <w:pStyle w:val="ListParagraph"/>
        <w:ind w:left="786"/>
        <w:rPr>
          <w:rFonts w:ascii="Times New Roman" w:hAnsi="Times New Roman" w:cs="Times New Roman"/>
          <w:sz w:val="24"/>
          <w:szCs w:val="24"/>
        </w:rPr>
      </w:pPr>
    </w:p>
    <w:p w:rsidR="009776AC" w:rsidRPr="006110F2" w:rsidRDefault="00572FB7" w:rsidP="009776A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Provedbene uredbe</w:t>
      </w:r>
      <w:r w:rsidR="009776AC" w:rsidRPr="006110F2">
        <w:rPr>
          <w:rFonts w:ascii="Times New Roman" w:hAnsi="Times New Roman" w:cs="Times New Roman"/>
          <w:sz w:val="24"/>
          <w:szCs w:val="24"/>
        </w:rPr>
        <w:t xml:space="preserve"> Komisije (EU) 2021/726 od 4. </w:t>
      </w:r>
      <w:r w:rsidR="00222952" w:rsidRPr="006110F2">
        <w:rPr>
          <w:rFonts w:ascii="Times New Roman" w:hAnsi="Times New Roman" w:cs="Times New Roman"/>
          <w:sz w:val="24"/>
          <w:szCs w:val="24"/>
        </w:rPr>
        <w:t>maja</w:t>
      </w:r>
      <w:r w:rsidR="009776AC" w:rsidRPr="006110F2">
        <w:rPr>
          <w:rFonts w:ascii="Times New Roman" w:hAnsi="Times New Roman" w:cs="Times New Roman"/>
          <w:sz w:val="24"/>
          <w:szCs w:val="24"/>
        </w:rPr>
        <w:t xml:space="preserve"> 2021. </w:t>
      </w:r>
      <w:r w:rsidR="00213C8D">
        <w:rPr>
          <w:rFonts w:ascii="Times New Roman" w:hAnsi="Times New Roman" w:cs="Times New Roman"/>
          <w:sz w:val="24"/>
          <w:szCs w:val="24"/>
        </w:rPr>
        <w:t>g</w:t>
      </w:r>
      <w:r w:rsidR="009776AC" w:rsidRPr="006110F2">
        <w:rPr>
          <w:rFonts w:ascii="Times New Roman" w:hAnsi="Times New Roman" w:cs="Times New Roman"/>
          <w:sz w:val="24"/>
          <w:szCs w:val="24"/>
        </w:rPr>
        <w:t>odine</w:t>
      </w:r>
      <w:r w:rsidR="00213C8D">
        <w:rPr>
          <w:rFonts w:ascii="Times New Roman" w:hAnsi="Times New Roman" w:cs="Times New Roman"/>
          <w:sz w:val="24"/>
          <w:szCs w:val="24"/>
        </w:rPr>
        <w:t xml:space="preserve"> o izmjeni Provedbene uredbe (EU) broj 540/2011</w:t>
      </w:r>
      <w:r w:rsidR="009776AC" w:rsidRPr="006110F2">
        <w:rPr>
          <w:rFonts w:ascii="Times New Roman" w:hAnsi="Times New Roman" w:cs="Times New Roman"/>
          <w:sz w:val="24"/>
          <w:szCs w:val="24"/>
        </w:rPr>
        <w:t xml:space="preserve"> 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 xml:space="preserve">u pogledu roka važenja odobrenja aktivnih </w:t>
      </w:r>
      <w:r w:rsidR="00222952" w:rsidRPr="006110F2">
        <w:rPr>
          <w:rFonts w:ascii="Times New Roman" w:hAnsi="Times New Roman" w:cs="Times New Roman"/>
          <w:bCs/>
          <w:sz w:val="24"/>
          <w:szCs w:val="24"/>
        </w:rPr>
        <w:t>materija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 </w:t>
      </w:r>
      <w:r w:rsidR="009776AC" w:rsidRPr="006110F2">
        <w:rPr>
          <w:rFonts w:ascii="Times New Roman" w:hAnsi="Times New Roman" w:cs="Times New Roman"/>
          <w:bCs/>
          <w:i/>
          <w:iCs/>
          <w:sz w:val="24"/>
          <w:szCs w:val="24"/>
        </w:rPr>
        <w:t>Adoxophyes orana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 </w:t>
      </w:r>
      <w:r w:rsidR="009776AC" w:rsidRPr="006110F2">
        <w:rPr>
          <w:rFonts w:ascii="Times New Roman" w:hAnsi="Times New Roman" w:cs="Times New Roman"/>
          <w:bCs/>
          <w:i/>
          <w:iCs/>
          <w:sz w:val="24"/>
          <w:szCs w:val="24"/>
        </w:rPr>
        <w:t>granulovirus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 i flutriafol.</w:t>
      </w:r>
    </w:p>
    <w:p w:rsidR="009776AC" w:rsidRDefault="00572FB7" w:rsidP="009776A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Provedbene uredbe</w:t>
      </w:r>
      <w:r w:rsidR="009776AC" w:rsidRPr="006110F2">
        <w:rPr>
          <w:rFonts w:ascii="Times New Roman" w:hAnsi="Times New Roman" w:cs="Times New Roman"/>
          <w:sz w:val="24"/>
          <w:szCs w:val="24"/>
        </w:rPr>
        <w:t xml:space="preserve"> Komisije (EU) 2021/745 od 6. </w:t>
      </w:r>
      <w:r w:rsidR="00222952" w:rsidRPr="006110F2">
        <w:rPr>
          <w:rFonts w:ascii="Times New Roman" w:hAnsi="Times New Roman" w:cs="Times New Roman"/>
          <w:sz w:val="24"/>
          <w:szCs w:val="24"/>
        </w:rPr>
        <w:t>maja</w:t>
      </w:r>
      <w:r w:rsidR="009776AC" w:rsidRPr="006110F2">
        <w:rPr>
          <w:rFonts w:ascii="Times New Roman" w:hAnsi="Times New Roman" w:cs="Times New Roman"/>
          <w:sz w:val="24"/>
          <w:szCs w:val="24"/>
        </w:rPr>
        <w:t xml:space="preserve"> 2021. godine </w:t>
      </w:r>
      <w:r w:rsidR="00213C8D" w:rsidRPr="00213C8D">
        <w:rPr>
          <w:rFonts w:ascii="Times New Roman" w:hAnsi="Times New Roman" w:cs="Times New Roman"/>
          <w:sz w:val="24"/>
          <w:szCs w:val="24"/>
        </w:rPr>
        <w:t xml:space="preserve">o izmjeni Provedbene uredbe (EU) broj 540/2011 </w:t>
      </w:r>
      <w:r w:rsidR="00222952" w:rsidRPr="006110F2">
        <w:rPr>
          <w:rFonts w:ascii="Times New Roman" w:hAnsi="Times New Roman" w:cs="Times New Roman"/>
          <w:bCs/>
          <w:sz w:val="24"/>
          <w:szCs w:val="24"/>
        </w:rPr>
        <w:t>u pogledu produž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 xml:space="preserve">enja roka važenja odobrenja aktivnih </w:t>
      </w:r>
      <w:r w:rsidR="00222952" w:rsidRPr="006110F2">
        <w:rPr>
          <w:rFonts w:ascii="Times New Roman" w:hAnsi="Times New Roman" w:cs="Times New Roman"/>
          <w:bCs/>
          <w:sz w:val="24"/>
          <w:szCs w:val="24"/>
        </w:rPr>
        <w:t xml:space="preserve">materija 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aluminijev amonijev sulfat, aluminijev silikat, beflubutamid, bentiavalikarb, bifenazat, boskalid, kalcijev karbonat, kaptan, ugljikov dioksid, cimoksanil, dimetomorf, etefon, ekstrakt čajevca, famoksadon, ostaci destilacije masti, masne kiseline C7 do C20, flum</w:t>
      </w:r>
      <w:r w:rsidR="0045772A" w:rsidRPr="006110F2">
        <w:rPr>
          <w:rFonts w:ascii="Times New Roman" w:hAnsi="Times New Roman" w:cs="Times New Roman"/>
          <w:bCs/>
          <w:sz w:val="24"/>
          <w:szCs w:val="24"/>
        </w:rPr>
        <w:t>ioksazin, fluoksastrobin, fluroh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loridon, folpet, formetanat, giberelinska kiselina, giberelini, heptamaloksiloglukan, hidrolizirani proteini, željezov sulfat, metazaklor, metribuzin, milbemektin, </w:t>
      </w:r>
      <w:r w:rsidR="009776AC" w:rsidRPr="006110F2">
        <w:rPr>
          <w:rFonts w:ascii="Times New Roman" w:hAnsi="Times New Roman" w:cs="Times New Roman"/>
          <w:bCs/>
          <w:i/>
          <w:iCs/>
          <w:sz w:val="24"/>
          <w:szCs w:val="24"/>
        </w:rPr>
        <w:t>Paecilomyces lilacinus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 soj 251, fenmedifam, fosmet, pirimifos-metil, biljna ulja/ulje uljane repice, kalijev hidrogen karbonat, propamokarb, protiokonazol, kvarcni pijesak, riblje ulje, repelenti životinjskog ili biljnog podrijetla koji odbijaju mirisom/ovčja mast, S-metolaklor, ravnolančani feromoni za leptire (red </w:t>
      </w:r>
      <w:r w:rsidR="009776AC" w:rsidRPr="006110F2">
        <w:rPr>
          <w:rFonts w:ascii="Times New Roman" w:hAnsi="Times New Roman" w:cs="Times New Roman"/>
          <w:bCs/>
          <w:i/>
          <w:iCs/>
          <w:sz w:val="24"/>
          <w:szCs w:val="24"/>
        </w:rPr>
        <w:t>Lepidoptera</w:t>
      </w:r>
      <w:r w:rsidR="009776AC" w:rsidRPr="006110F2">
        <w:rPr>
          <w:rFonts w:ascii="Times New Roman" w:hAnsi="Times New Roman" w:cs="Times New Roman"/>
          <w:bCs/>
          <w:sz w:val="24"/>
          <w:szCs w:val="24"/>
        </w:rPr>
        <w:t>), tebukonazol i urea</w:t>
      </w:r>
      <w:r w:rsidR="009776AC" w:rsidRPr="006110F2">
        <w:rPr>
          <w:rFonts w:ascii="Times New Roman" w:hAnsi="Times New Roman" w:cs="Times New Roman"/>
          <w:sz w:val="24"/>
          <w:szCs w:val="24"/>
        </w:rPr>
        <w:t>.</w:t>
      </w:r>
    </w:p>
    <w:p w:rsidR="00572FB7" w:rsidRPr="00213C8D" w:rsidRDefault="00572FB7" w:rsidP="009776A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Provedbene uredbe Komisije (EU) </w:t>
      </w:r>
      <w:r w:rsidRPr="00572FB7">
        <w:rPr>
          <w:rFonts w:ascii="Times New Roman" w:hAnsi="Times New Roman" w:cs="Times New Roman"/>
          <w:bCs/>
          <w:sz w:val="24"/>
          <w:szCs w:val="24"/>
        </w:rPr>
        <w:t>2021/795</w:t>
      </w:r>
      <w:r>
        <w:rPr>
          <w:rFonts w:ascii="Times New Roman" w:hAnsi="Times New Roman" w:cs="Times New Roman"/>
          <w:bCs/>
          <w:sz w:val="24"/>
          <w:szCs w:val="24"/>
        </w:rPr>
        <w:t xml:space="preserve"> od 17. maja 2021. godine</w:t>
      </w:r>
      <w:r w:rsidR="00213C8D">
        <w:rPr>
          <w:rFonts w:ascii="Times New Roman" w:hAnsi="Times New Roman" w:cs="Times New Roman"/>
          <w:bCs/>
          <w:sz w:val="24"/>
          <w:szCs w:val="24"/>
        </w:rPr>
        <w:t xml:space="preserve"> o izmjeni Provedbene uredbe (EU) broj 540/2011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72FB7">
        <w:rPr>
          <w:rFonts w:ascii="Times New Roman" w:hAnsi="Times New Roman" w:cs="Times New Roman"/>
          <w:bCs/>
          <w:sz w:val="24"/>
          <w:szCs w:val="24"/>
        </w:rPr>
        <w:t xml:space="preserve">o povlačenju odobrenja aktivne </w:t>
      </w:r>
      <w:r>
        <w:rPr>
          <w:rFonts w:ascii="Times New Roman" w:hAnsi="Times New Roman" w:cs="Times New Roman"/>
          <w:bCs/>
          <w:sz w:val="24"/>
          <w:szCs w:val="24"/>
        </w:rPr>
        <w:t>materije</w:t>
      </w:r>
      <w:r w:rsidRPr="00572FB7">
        <w:rPr>
          <w:rFonts w:ascii="Times New Roman" w:hAnsi="Times New Roman" w:cs="Times New Roman"/>
          <w:bCs/>
          <w:sz w:val="24"/>
          <w:szCs w:val="24"/>
        </w:rPr>
        <w:t xml:space="preserve"> alfa-cipermetri</w:t>
      </w:r>
      <w:r>
        <w:rPr>
          <w:rFonts w:ascii="Times New Roman" w:hAnsi="Times New Roman" w:cs="Times New Roman"/>
          <w:bCs/>
          <w:sz w:val="24"/>
          <w:szCs w:val="24"/>
        </w:rPr>
        <w:t>n.</w:t>
      </w:r>
    </w:p>
    <w:p w:rsidR="00213C8D" w:rsidRPr="006110F2" w:rsidRDefault="00213C8D" w:rsidP="009776AC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Provedbene uredbe</w:t>
      </w:r>
      <w:r w:rsidR="00913D20">
        <w:rPr>
          <w:rFonts w:ascii="Times New Roman" w:hAnsi="Times New Roman" w:cs="Times New Roman"/>
          <w:bCs/>
          <w:sz w:val="24"/>
          <w:szCs w:val="24"/>
        </w:rPr>
        <w:t xml:space="preserve"> Komisije (EU) 2021/824 od 21. m</w:t>
      </w:r>
      <w:r>
        <w:rPr>
          <w:rFonts w:ascii="Times New Roman" w:hAnsi="Times New Roman" w:cs="Times New Roman"/>
          <w:bCs/>
          <w:sz w:val="24"/>
          <w:szCs w:val="24"/>
        </w:rPr>
        <w:t xml:space="preserve">aja 2021. </w:t>
      </w:r>
      <w:r w:rsidR="005070D2">
        <w:rPr>
          <w:rFonts w:ascii="Times New Roman" w:hAnsi="Times New Roman" w:cs="Times New Roman"/>
          <w:bCs/>
          <w:sz w:val="24"/>
          <w:szCs w:val="24"/>
        </w:rPr>
        <w:t>g</w:t>
      </w:r>
      <w:r>
        <w:rPr>
          <w:rFonts w:ascii="Times New Roman" w:hAnsi="Times New Roman" w:cs="Times New Roman"/>
          <w:bCs/>
          <w:sz w:val="24"/>
          <w:szCs w:val="24"/>
        </w:rPr>
        <w:t>odine o izmjeni Provedbene uredbe (EU) broj 540/2011 u pogledu uslova odobrenja aktivne materije terbutilazin.</w:t>
      </w:r>
    </w:p>
    <w:p w:rsidR="00491B66" w:rsidRPr="006110F2" w:rsidRDefault="00491B66" w:rsidP="00D8238C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A75E5" w:rsidRPr="006110F2" w:rsidRDefault="002D5365" w:rsidP="005406C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110F2">
        <w:rPr>
          <w:rFonts w:ascii="Times New Roman" w:hAnsi="Times New Roman" w:cs="Times New Roman"/>
          <w:sz w:val="24"/>
          <w:szCs w:val="24"/>
        </w:rPr>
        <w:t xml:space="preserve">Izmjene </w:t>
      </w:r>
      <w:r w:rsidR="00B778BC" w:rsidRPr="006110F2">
        <w:rPr>
          <w:rFonts w:ascii="Times New Roman" w:hAnsi="Times New Roman" w:cs="Times New Roman"/>
          <w:sz w:val="24"/>
          <w:szCs w:val="24"/>
        </w:rPr>
        <w:t>Spiska</w:t>
      </w:r>
      <w:r w:rsidRPr="006110F2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778BC" w:rsidRPr="006110F2">
        <w:rPr>
          <w:rFonts w:ascii="Times New Roman" w:hAnsi="Times New Roman" w:cs="Times New Roman"/>
          <w:sz w:val="24"/>
          <w:szCs w:val="24"/>
        </w:rPr>
        <w:t>materija dozvoljenih za upotrebu</w:t>
      </w:r>
      <w:r w:rsidRPr="006110F2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 narednog dana od dana donošenja.</w:t>
      </w:r>
    </w:p>
    <w:p w:rsidR="005406CB" w:rsidRPr="006110F2" w:rsidRDefault="005406CB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D0B29" w:rsidRPr="006110F2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10F2">
        <w:rPr>
          <w:rFonts w:ascii="Times New Roman" w:hAnsi="Times New Roman" w:cs="Times New Roman"/>
          <w:sz w:val="24"/>
          <w:szCs w:val="24"/>
        </w:rPr>
        <w:lastRenderedPageBreak/>
        <w:t>Broj:</w:t>
      </w:r>
      <w:r w:rsidR="00206C19" w:rsidRPr="006110F2">
        <w:rPr>
          <w:rFonts w:ascii="Times New Roman" w:hAnsi="Times New Roman" w:cs="Times New Roman"/>
          <w:sz w:val="24"/>
          <w:szCs w:val="24"/>
        </w:rPr>
        <w:t xml:space="preserve"> 08-02-2-87-</w:t>
      </w:r>
      <w:r w:rsidR="0093712E">
        <w:rPr>
          <w:rFonts w:ascii="Times New Roman" w:hAnsi="Times New Roman" w:cs="Times New Roman"/>
          <w:sz w:val="24"/>
          <w:szCs w:val="24"/>
        </w:rPr>
        <w:t>24</w:t>
      </w:r>
      <w:r w:rsidR="00206C19" w:rsidRPr="006110F2">
        <w:rPr>
          <w:rFonts w:ascii="Times New Roman" w:hAnsi="Times New Roman" w:cs="Times New Roman"/>
          <w:sz w:val="24"/>
          <w:szCs w:val="24"/>
        </w:rPr>
        <w:t>/21</w:t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6110F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BD0B29" w:rsidRPr="006110F2" w:rsidRDefault="00CD7E2F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15.07.2021</w:t>
      </w:r>
      <w:r w:rsidR="00302FC2" w:rsidRPr="006110F2">
        <w:rPr>
          <w:rFonts w:ascii="Times New Roman" w:hAnsi="Times New Roman" w:cs="Times New Roman"/>
          <w:sz w:val="24"/>
          <w:szCs w:val="24"/>
        </w:rPr>
        <w:t xml:space="preserve"> </w:t>
      </w:r>
      <w:r w:rsidR="001F139C" w:rsidRPr="006110F2">
        <w:rPr>
          <w:rFonts w:ascii="Times New Roman" w:hAnsi="Times New Roman" w:cs="Times New Roman"/>
          <w:sz w:val="24"/>
          <w:szCs w:val="24"/>
        </w:rPr>
        <w:t>.</w:t>
      </w:r>
      <w:r w:rsidR="00FB585C" w:rsidRPr="006110F2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6110F2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B422CD" w:rsidRPr="006110F2">
        <w:rPr>
          <w:rFonts w:ascii="Times New Roman" w:hAnsi="Times New Roman" w:cs="Times New Roman"/>
          <w:sz w:val="24"/>
          <w:szCs w:val="24"/>
        </w:rPr>
        <w:tab/>
      </w:r>
      <w:r w:rsidR="00B422CD" w:rsidRPr="006110F2">
        <w:rPr>
          <w:rFonts w:ascii="Times New Roman" w:hAnsi="Times New Roman" w:cs="Times New Roman"/>
          <w:sz w:val="24"/>
          <w:szCs w:val="24"/>
        </w:rPr>
        <w:tab/>
      </w:r>
      <w:r w:rsidR="00B422CD" w:rsidRPr="006110F2">
        <w:rPr>
          <w:rFonts w:ascii="Times New Roman" w:hAnsi="Times New Roman" w:cs="Times New Roman"/>
          <w:sz w:val="24"/>
          <w:szCs w:val="24"/>
        </w:rPr>
        <w:tab/>
      </w:r>
      <w:r w:rsidR="00B422CD" w:rsidRPr="006110F2">
        <w:rPr>
          <w:rFonts w:ascii="Times New Roman" w:hAnsi="Times New Roman" w:cs="Times New Roman"/>
          <w:sz w:val="24"/>
          <w:szCs w:val="24"/>
        </w:rPr>
        <w:tab/>
      </w:r>
      <w:r w:rsidR="001F139C" w:rsidRPr="006110F2">
        <w:rPr>
          <w:rFonts w:ascii="Times New Roman" w:hAnsi="Times New Roman" w:cs="Times New Roman"/>
          <w:sz w:val="24"/>
          <w:szCs w:val="24"/>
        </w:rPr>
        <w:t xml:space="preserve">   </w:t>
      </w:r>
      <w:r w:rsidR="00B422CD" w:rsidRPr="006110F2">
        <w:rPr>
          <w:rFonts w:ascii="Times New Roman" w:hAnsi="Times New Roman" w:cs="Times New Roman"/>
          <w:sz w:val="24"/>
          <w:szCs w:val="24"/>
        </w:rPr>
        <w:tab/>
      </w:r>
      <w:r w:rsidR="00FC3CD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D0B29" w:rsidRPr="006110F2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6110F2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10F2">
        <w:rPr>
          <w:rFonts w:ascii="Times New Roman" w:hAnsi="Times New Roman" w:cs="Times New Roman"/>
          <w:sz w:val="24"/>
          <w:szCs w:val="24"/>
        </w:rPr>
        <w:t>Sarajevo</w:t>
      </w:r>
      <w:r w:rsidR="00302FC2" w:rsidRPr="00611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B29" w:rsidRPr="00EA637F" w:rsidRDefault="00EA637F" w:rsidP="00EA63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CA51D7" w:rsidRPr="00EA637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26CF1" w:rsidRPr="00EA637F">
        <w:rPr>
          <w:rFonts w:ascii="Times New Roman" w:hAnsi="Times New Roman" w:cs="Times New Roman"/>
          <w:sz w:val="24"/>
          <w:szCs w:val="24"/>
        </w:rPr>
        <w:t xml:space="preserve">     </w:t>
      </w:r>
      <w:r w:rsidR="00302FC2" w:rsidRPr="00EA637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3A3D">
        <w:rPr>
          <w:rFonts w:ascii="Times New Roman" w:hAnsi="Times New Roman" w:cs="Times New Roman"/>
          <w:sz w:val="24"/>
          <w:szCs w:val="24"/>
        </w:rPr>
        <w:t xml:space="preserve">      </w:t>
      </w:r>
      <w:r w:rsidR="00302FC2" w:rsidRPr="00EA637F">
        <w:rPr>
          <w:rFonts w:ascii="Times New Roman" w:hAnsi="Times New Roman" w:cs="Times New Roman"/>
          <w:sz w:val="24"/>
          <w:szCs w:val="24"/>
        </w:rPr>
        <w:t xml:space="preserve"> </w:t>
      </w:r>
      <w:r w:rsidR="00026CF1" w:rsidRPr="00EA637F">
        <w:rPr>
          <w:rFonts w:ascii="Times New Roman" w:hAnsi="Times New Roman" w:cs="Times New Roman"/>
          <w:sz w:val="24"/>
          <w:szCs w:val="24"/>
        </w:rPr>
        <w:t xml:space="preserve">   </w:t>
      </w:r>
      <w:r w:rsidR="00A06A59" w:rsidRPr="00EA637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EA637F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EA637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586" w:rsidRDefault="00921586" w:rsidP="00160C1D">
      <w:pPr>
        <w:spacing w:after="0" w:line="240" w:lineRule="auto"/>
      </w:pPr>
      <w:r>
        <w:separator/>
      </w:r>
    </w:p>
  </w:endnote>
  <w:endnote w:type="continuationSeparator" w:id="0">
    <w:p w:rsidR="00921586" w:rsidRDefault="00921586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586" w:rsidRDefault="00921586" w:rsidP="00160C1D">
      <w:pPr>
        <w:spacing w:after="0" w:line="240" w:lineRule="auto"/>
      </w:pPr>
      <w:r>
        <w:separator/>
      </w:r>
    </w:p>
  </w:footnote>
  <w:footnote w:type="continuationSeparator" w:id="0">
    <w:p w:rsidR="00921586" w:rsidRDefault="00921586" w:rsidP="00160C1D">
      <w:pPr>
        <w:spacing w:after="0" w:line="240" w:lineRule="auto"/>
      </w:pPr>
      <w:r>
        <w:continuationSeparator/>
      </w:r>
    </w:p>
  </w:footnote>
  <w:footnote w:id="1">
    <w:p w:rsidR="00EA637F" w:rsidRPr="00EA637F" w:rsidRDefault="00EA637F" w:rsidP="00EA63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A637F">
        <w:t>Uvoz fitofarmaceutskih sredstava koja sadrže ovu aktivnu materiju (</w:t>
      </w:r>
      <w:r>
        <w:t>alfa-cipermetrin</w:t>
      </w:r>
      <w:r w:rsidRPr="00EA637F">
        <w:t>) je zabranjen a prodaja, skladištenje</w:t>
      </w:r>
      <w:r>
        <w:t xml:space="preserve"> i upotreba je  dozvoljena do 07.12.2022</w:t>
      </w:r>
      <w:r w:rsidRPr="00EA637F">
        <w:t>. godine</w:t>
      </w:r>
    </w:p>
    <w:p w:rsidR="00EA637F" w:rsidRDefault="00EA637F">
      <w:pPr>
        <w:pStyle w:val="FootnoteText"/>
      </w:pPr>
    </w:p>
  </w:footnote>
  <w:footnote w:id="2">
    <w:p w:rsidR="00A471F6" w:rsidRDefault="00A471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2F5D">
        <w:t xml:space="preserve">U </w:t>
      </w:r>
      <w:r w:rsidR="00CC2F5D">
        <w:t>skladu sa članom</w:t>
      </w:r>
      <w:r>
        <w:t xml:space="preserve"> 46. Uredbe (EZ)br. 1107/2009 Evropskog parlamenta i Vijeća od 21.oktobra 2009.godine.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4D1"/>
    <w:multiLevelType w:val="hybridMultilevel"/>
    <w:tmpl w:val="7BA03C1E"/>
    <w:lvl w:ilvl="0" w:tplc="5118607A">
      <w:start w:val="1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E13CF"/>
    <w:multiLevelType w:val="hybridMultilevel"/>
    <w:tmpl w:val="3CBEBD9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82B0DDA"/>
    <w:multiLevelType w:val="hybridMultilevel"/>
    <w:tmpl w:val="98706E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5B204E6"/>
    <w:multiLevelType w:val="hybridMultilevel"/>
    <w:tmpl w:val="273CA96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70058A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DF35F4"/>
    <w:multiLevelType w:val="hybridMultilevel"/>
    <w:tmpl w:val="1E4CABB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84EE9"/>
    <w:multiLevelType w:val="hybridMultilevel"/>
    <w:tmpl w:val="2A44F6A4"/>
    <w:lvl w:ilvl="0" w:tplc="14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42AAE"/>
    <w:multiLevelType w:val="hybridMultilevel"/>
    <w:tmpl w:val="95BA6B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234D3"/>
    <w:multiLevelType w:val="hybridMultilevel"/>
    <w:tmpl w:val="82184554"/>
    <w:lvl w:ilvl="0" w:tplc="1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DD4EC3"/>
    <w:multiLevelType w:val="hybridMultilevel"/>
    <w:tmpl w:val="F66C3B4E"/>
    <w:lvl w:ilvl="0" w:tplc="C682EA3E">
      <w:start w:val="10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C03236E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5AD6BD0"/>
    <w:multiLevelType w:val="hybridMultilevel"/>
    <w:tmpl w:val="07D6DB00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9983B6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827171"/>
    <w:multiLevelType w:val="hybridMultilevel"/>
    <w:tmpl w:val="6EDA123C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B4B37F9"/>
    <w:multiLevelType w:val="hybridMultilevel"/>
    <w:tmpl w:val="202A46E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2"/>
  </w:num>
  <w:num w:numId="3">
    <w:abstractNumId w:val="8"/>
  </w:num>
  <w:num w:numId="4">
    <w:abstractNumId w:val="14"/>
  </w:num>
  <w:num w:numId="5">
    <w:abstractNumId w:val="7"/>
  </w:num>
  <w:num w:numId="6">
    <w:abstractNumId w:val="18"/>
  </w:num>
  <w:num w:numId="7">
    <w:abstractNumId w:val="15"/>
  </w:num>
  <w:num w:numId="8">
    <w:abstractNumId w:val="19"/>
  </w:num>
  <w:num w:numId="9">
    <w:abstractNumId w:val="20"/>
  </w:num>
  <w:num w:numId="10">
    <w:abstractNumId w:val="35"/>
  </w:num>
  <w:num w:numId="11">
    <w:abstractNumId w:val="22"/>
  </w:num>
  <w:num w:numId="12">
    <w:abstractNumId w:val="26"/>
  </w:num>
  <w:num w:numId="13">
    <w:abstractNumId w:val="28"/>
  </w:num>
  <w:num w:numId="14">
    <w:abstractNumId w:val="1"/>
  </w:num>
  <w:num w:numId="15">
    <w:abstractNumId w:val="41"/>
  </w:num>
  <w:num w:numId="16">
    <w:abstractNumId w:val="2"/>
  </w:num>
  <w:num w:numId="17">
    <w:abstractNumId w:val="13"/>
  </w:num>
  <w:num w:numId="18">
    <w:abstractNumId w:val="34"/>
  </w:num>
  <w:num w:numId="19">
    <w:abstractNumId w:val="4"/>
  </w:num>
  <w:num w:numId="20">
    <w:abstractNumId w:val="39"/>
  </w:num>
  <w:num w:numId="21">
    <w:abstractNumId w:val="9"/>
  </w:num>
  <w:num w:numId="22">
    <w:abstractNumId w:val="23"/>
  </w:num>
  <w:num w:numId="23">
    <w:abstractNumId w:val="38"/>
  </w:num>
  <w:num w:numId="24">
    <w:abstractNumId w:val="21"/>
  </w:num>
  <w:num w:numId="25">
    <w:abstractNumId w:val="30"/>
  </w:num>
  <w:num w:numId="26">
    <w:abstractNumId w:val="36"/>
  </w:num>
  <w:num w:numId="27">
    <w:abstractNumId w:val="29"/>
  </w:num>
  <w:num w:numId="28">
    <w:abstractNumId w:val="11"/>
  </w:num>
  <w:num w:numId="29">
    <w:abstractNumId w:val="37"/>
  </w:num>
  <w:num w:numId="30">
    <w:abstractNumId w:val="40"/>
  </w:num>
  <w:num w:numId="31">
    <w:abstractNumId w:val="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5"/>
  </w:num>
  <w:num w:numId="35">
    <w:abstractNumId w:val="3"/>
  </w:num>
  <w:num w:numId="36">
    <w:abstractNumId w:val="16"/>
  </w:num>
  <w:num w:numId="37">
    <w:abstractNumId w:val="33"/>
  </w:num>
  <w:num w:numId="38">
    <w:abstractNumId w:val="10"/>
  </w:num>
  <w:num w:numId="39">
    <w:abstractNumId w:val="27"/>
  </w:num>
  <w:num w:numId="40">
    <w:abstractNumId w:val="0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06A6D"/>
    <w:rsid w:val="00010E72"/>
    <w:rsid w:val="00011205"/>
    <w:rsid w:val="0001130B"/>
    <w:rsid w:val="00016B16"/>
    <w:rsid w:val="000179C2"/>
    <w:rsid w:val="00017DC1"/>
    <w:rsid w:val="0002556B"/>
    <w:rsid w:val="00026CF1"/>
    <w:rsid w:val="00030C4D"/>
    <w:rsid w:val="00033773"/>
    <w:rsid w:val="0003583B"/>
    <w:rsid w:val="00047E59"/>
    <w:rsid w:val="00050998"/>
    <w:rsid w:val="00052B50"/>
    <w:rsid w:val="00052C80"/>
    <w:rsid w:val="0006235F"/>
    <w:rsid w:val="00065D71"/>
    <w:rsid w:val="00066CFE"/>
    <w:rsid w:val="00074280"/>
    <w:rsid w:val="00080D57"/>
    <w:rsid w:val="00081A0F"/>
    <w:rsid w:val="0008583D"/>
    <w:rsid w:val="00087B7D"/>
    <w:rsid w:val="000A213B"/>
    <w:rsid w:val="000A2457"/>
    <w:rsid w:val="000E6697"/>
    <w:rsid w:val="000F4B65"/>
    <w:rsid w:val="00100F2D"/>
    <w:rsid w:val="0010234B"/>
    <w:rsid w:val="00105D34"/>
    <w:rsid w:val="00111B00"/>
    <w:rsid w:val="001179AC"/>
    <w:rsid w:val="001245E4"/>
    <w:rsid w:val="001305E5"/>
    <w:rsid w:val="001338F0"/>
    <w:rsid w:val="00160C1D"/>
    <w:rsid w:val="00160C7E"/>
    <w:rsid w:val="001663E0"/>
    <w:rsid w:val="00167FB9"/>
    <w:rsid w:val="001806D3"/>
    <w:rsid w:val="001927AF"/>
    <w:rsid w:val="00192A5A"/>
    <w:rsid w:val="00194D98"/>
    <w:rsid w:val="001951D7"/>
    <w:rsid w:val="001B1A4C"/>
    <w:rsid w:val="001C585E"/>
    <w:rsid w:val="001D4179"/>
    <w:rsid w:val="001E154B"/>
    <w:rsid w:val="001E1846"/>
    <w:rsid w:val="001E54E4"/>
    <w:rsid w:val="001F139C"/>
    <w:rsid w:val="001F2A06"/>
    <w:rsid w:val="001F6441"/>
    <w:rsid w:val="00200FF1"/>
    <w:rsid w:val="002058BD"/>
    <w:rsid w:val="00206C19"/>
    <w:rsid w:val="002074F4"/>
    <w:rsid w:val="00213C8D"/>
    <w:rsid w:val="0022020D"/>
    <w:rsid w:val="00221041"/>
    <w:rsid w:val="00221C44"/>
    <w:rsid w:val="00222952"/>
    <w:rsid w:val="00226C6A"/>
    <w:rsid w:val="002276CC"/>
    <w:rsid w:val="002319C1"/>
    <w:rsid w:val="00245FED"/>
    <w:rsid w:val="00267AB0"/>
    <w:rsid w:val="00281555"/>
    <w:rsid w:val="00283430"/>
    <w:rsid w:val="0028497D"/>
    <w:rsid w:val="002860E5"/>
    <w:rsid w:val="00292108"/>
    <w:rsid w:val="002977F6"/>
    <w:rsid w:val="002A10E9"/>
    <w:rsid w:val="002A43F0"/>
    <w:rsid w:val="002A6D1A"/>
    <w:rsid w:val="002B05F3"/>
    <w:rsid w:val="002B51B0"/>
    <w:rsid w:val="002B67F1"/>
    <w:rsid w:val="002D5365"/>
    <w:rsid w:val="002D6FB2"/>
    <w:rsid w:val="002E3046"/>
    <w:rsid w:val="002E59A2"/>
    <w:rsid w:val="002F07BF"/>
    <w:rsid w:val="002F32EF"/>
    <w:rsid w:val="00302FC2"/>
    <w:rsid w:val="00314D22"/>
    <w:rsid w:val="003155C8"/>
    <w:rsid w:val="0032334C"/>
    <w:rsid w:val="00326B81"/>
    <w:rsid w:val="00336780"/>
    <w:rsid w:val="00347628"/>
    <w:rsid w:val="00347D68"/>
    <w:rsid w:val="003614FA"/>
    <w:rsid w:val="0036277A"/>
    <w:rsid w:val="003636A7"/>
    <w:rsid w:val="00372404"/>
    <w:rsid w:val="00373A1C"/>
    <w:rsid w:val="00374F90"/>
    <w:rsid w:val="00391314"/>
    <w:rsid w:val="0039506D"/>
    <w:rsid w:val="003A0DD9"/>
    <w:rsid w:val="003A471F"/>
    <w:rsid w:val="003A4DBC"/>
    <w:rsid w:val="003A75E5"/>
    <w:rsid w:val="003B4BC2"/>
    <w:rsid w:val="003D4792"/>
    <w:rsid w:val="003D713A"/>
    <w:rsid w:val="003E194B"/>
    <w:rsid w:val="003E23A8"/>
    <w:rsid w:val="003E4EF3"/>
    <w:rsid w:val="003F26B5"/>
    <w:rsid w:val="003F5ADA"/>
    <w:rsid w:val="003F7F05"/>
    <w:rsid w:val="004000A8"/>
    <w:rsid w:val="00425B8B"/>
    <w:rsid w:val="0042798B"/>
    <w:rsid w:val="00432306"/>
    <w:rsid w:val="00437981"/>
    <w:rsid w:val="004443A9"/>
    <w:rsid w:val="0045149A"/>
    <w:rsid w:val="0045267C"/>
    <w:rsid w:val="004555FF"/>
    <w:rsid w:val="0045772A"/>
    <w:rsid w:val="0046157B"/>
    <w:rsid w:val="00462F4B"/>
    <w:rsid w:val="00465779"/>
    <w:rsid w:val="004725D4"/>
    <w:rsid w:val="004739B4"/>
    <w:rsid w:val="004803DE"/>
    <w:rsid w:val="00481836"/>
    <w:rsid w:val="00491B66"/>
    <w:rsid w:val="00492D32"/>
    <w:rsid w:val="0049483C"/>
    <w:rsid w:val="00495746"/>
    <w:rsid w:val="00495C4C"/>
    <w:rsid w:val="004970A4"/>
    <w:rsid w:val="004C4ED4"/>
    <w:rsid w:val="004D1196"/>
    <w:rsid w:val="004D6E25"/>
    <w:rsid w:val="004E6101"/>
    <w:rsid w:val="004E7EA9"/>
    <w:rsid w:val="004F2D94"/>
    <w:rsid w:val="00503C6E"/>
    <w:rsid w:val="005070D2"/>
    <w:rsid w:val="00507F71"/>
    <w:rsid w:val="005179BA"/>
    <w:rsid w:val="0052199A"/>
    <w:rsid w:val="00530B99"/>
    <w:rsid w:val="005406CB"/>
    <w:rsid w:val="00542B1A"/>
    <w:rsid w:val="00547383"/>
    <w:rsid w:val="00547D5F"/>
    <w:rsid w:val="00551036"/>
    <w:rsid w:val="005604FE"/>
    <w:rsid w:val="00560541"/>
    <w:rsid w:val="00561605"/>
    <w:rsid w:val="00566D7F"/>
    <w:rsid w:val="00572FB7"/>
    <w:rsid w:val="005861F0"/>
    <w:rsid w:val="00587C06"/>
    <w:rsid w:val="005A6822"/>
    <w:rsid w:val="005A718B"/>
    <w:rsid w:val="005B30F6"/>
    <w:rsid w:val="005B3D06"/>
    <w:rsid w:val="005B5787"/>
    <w:rsid w:val="005C4592"/>
    <w:rsid w:val="005D0098"/>
    <w:rsid w:val="005D2E4B"/>
    <w:rsid w:val="005E03B6"/>
    <w:rsid w:val="005E2DCF"/>
    <w:rsid w:val="00600251"/>
    <w:rsid w:val="006002A1"/>
    <w:rsid w:val="00601DA3"/>
    <w:rsid w:val="006026F0"/>
    <w:rsid w:val="00604255"/>
    <w:rsid w:val="00605360"/>
    <w:rsid w:val="006066B8"/>
    <w:rsid w:val="00610313"/>
    <w:rsid w:val="006110F2"/>
    <w:rsid w:val="00614509"/>
    <w:rsid w:val="00617434"/>
    <w:rsid w:val="006175B0"/>
    <w:rsid w:val="00622360"/>
    <w:rsid w:val="00622F67"/>
    <w:rsid w:val="006245F2"/>
    <w:rsid w:val="0062494E"/>
    <w:rsid w:val="00643C51"/>
    <w:rsid w:val="0065263E"/>
    <w:rsid w:val="00653D50"/>
    <w:rsid w:val="0065686C"/>
    <w:rsid w:val="00663081"/>
    <w:rsid w:val="0067538B"/>
    <w:rsid w:val="00677068"/>
    <w:rsid w:val="00677F46"/>
    <w:rsid w:val="00681818"/>
    <w:rsid w:val="00682E72"/>
    <w:rsid w:val="0069231B"/>
    <w:rsid w:val="006A1142"/>
    <w:rsid w:val="006A5FD7"/>
    <w:rsid w:val="006B2FB9"/>
    <w:rsid w:val="006B74B1"/>
    <w:rsid w:val="006C64A2"/>
    <w:rsid w:val="006D3111"/>
    <w:rsid w:val="006D4777"/>
    <w:rsid w:val="006E6F56"/>
    <w:rsid w:val="00713ACD"/>
    <w:rsid w:val="007151A2"/>
    <w:rsid w:val="00715D0C"/>
    <w:rsid w:val="0072216F"/>
    <w:rsid w:val="00723490"/>
    <w:rsid w:val="00726978"/>
    <w:rsid w:val="007276C2"/>
    <w:rsid w:val="00732D03"/>
    <w:rsid w:val="0074653C"/>
    <w:rsid w:val="0075164F"/>
    <w:rsid w:val="00762F27"/>
    <w:rsid w:val="00767858"/>
    <w:rsid w:val="007734F8"/>
    <w:rsid w:val="00773EF3"/>
    <w:rsid w:val="00774AA6"/>
    <w:rsid w:val="00777CC3"/>
    <w:rsid w:val="00783B55"/>
    <w:rsid w:val="00787C8B"/>
    <w:rsid w:val="00791557"/>
    <w:rsid w:val="00794DE0"/>
    <w:rsid w:val="00795816"/>
    <w:rsid w:val="007B074F"/>
    <w:rsid w:val="007C0E22"/>
    <w:rsid w:val="007C16D5"/>
    <w:rsid w:val="007C17D9"/>
    <w:rsid w:val="007C6050"/>
    <w:rsid w:val="007C7EEC"/>
    <w:rsid w:val="007D0003"/>
    <w:rsid w:val="007D28A7"/>
    <w:rsid w:val="007D483A"/>
    <w:rsid w:val="007E03B1"/>
    <w:rsid w:val="007E07CB"/>
    <w:rsid w:val="007E2C51"/>
    <w:rsid w:val="007F2126"/>
    <w:rsid w:val="007F7D1A"/>
    <w:rsid w:val="00800E3D"/>
    <w:rsid w:val="008037AF"/>
    <w:rsid w:val="00812091"/>
    <w:rsid w:val="00815162"/>
    <w:rsid w:val="00820DA9"/>
    <w:rsid w:val="008225EE"/>
    <w:rsid w:val="00824F72"/>
    <w:rsid w:val="00827D52"/>
    <w:rsid w:val="00843624"/>
    <w:rsid w:val="00843C9C"/>
    <w:rsid w:val="00844BB4"/>
    <w:rsid w:val="008607C8"/>
    <w:rsid w:val="008643EA"/>
    <w:rsid w:val="00865B17"/>
    <w:rsid w:val="008665FF"/>
    <w:rsid w:val="008669EE"/>
    <w:rsid w:val="00870B78"/>
    <w:rsid w:val="008808E1"/>
    <w:rsid w:val="00881CAD"/>
    <w:rsid w:val="00882D8F"/>
    <w:rsid w:val="00886644"/>
    <w:rsid w:val="00894C01"/>
    <w:rsid w:val="008953D8"/>
    <w:rsid w:val="008979A7"/>
    <w:rsid w:val="008A09C7"/>
    <w:rsid w:val="008A0BAE"/>
    <w:rsid w:val="008A775A"/>
    <w:rsid w:val="008C06B4"/>
    <w:rsid w:val="008C0823"/>
    <w:rsid w:val="008F0FFB"/>
    <w:rsid w:val="00901C3E"/>
    <w:rsid w:val="009133FB"/>
    <w:rsid w:val="00913D20"/>
    <w:rsid w:val="00921586"/>
    <w:rsid w:val="00925714"/>
    <w:rsid w:val="00926ADA"/>
    <w:rsid w:val="00927461"/>
    <w:rsid w:val="00936132"/>
    <w:rsid w:val="0093712E"/>
    <w:rsid w:val="00942A78"/>
    <w:rsid w:val="0094381F"/>
    <w:rsid w:val="00943BA2"/>
    <w:rsid w:val="009479C6"/>
    <w:rsid w:val="00956E22"/>
    <w:rsid w:val="00962A2F"/>
    <w:rsid w:val="0096409A"/>
    <w:rsid w:val="00966BFA"/>
    <w:rsid w:val="009677FA"/>
    <w:rsid w:val="009776AC"/>
    <w:rsid w:val="0098518C"/>
    <w:rsid w:val="00990404"/>
    <w:rsid w:val="00996ADA"/>
    <w:rsid w:val="009971ED"/>
    <w:rsid w:val="0099740C"/>
    <w:rsid w:val="009A06FC"/>
    <w:rsid w:val="009A3627"/>
    <w:rsid w:val="009B010E"/>
    <w:rsid w:val="009B6D40"/>
    <w:rsid w:val="009C1219"/>
    <w:rsid w:val="009C613F"/>
    <w:rsid w:val="009C6F65"/>
    <w:rsid w:val="009C7528"/>
    <w:rsid w:val="009D3560"/>
    <w:rsid w:val="009D48FA"/>
    <w:rsid w:val="009D50A5"/>
    <w:rsid w:val="009E519A"/>
    <w:rsid w:val="009E6CD4"/>
    <w:rsid w:val="009F10B5"/>
    <w:rsid w:val="00A001AE"/>
    <w:rsid w:val="00A02266"/>
    <w:rsid w:val="00A038E9"/>
    <w:rsid w:val="00A06A59"/>
    <w:rsid w:val="00A06BBD"/>
    <w:rsid w:val="00A245B9"/>
    <w:rsid w:val="00A2467B"/>
    <w:rsid w:val="00A25A05"/>
    <w:rsid w:val="00A30153"/>
    <w:rsid w:val="00A3580C"/>
    <w:rsid w:val="00A45C7F"/>
    <w:rsid w:val="00A462A6"/>
    <w:rsid w:val="00A471F6"/>
    <w:rsid w:val="00A511D4"/>
    <w:rsid w:val="00A51BA2"/>
    <w:rsid w:val="00A5269D"/>
    <w:rsid w:val="00A629DE"/>
    <w:rsid w:val="00A64A26"/>
    <w:rsid w:val="00A7127F"/>
    <w:rsid w:val="00A747E9"/>
    <w:rsid w:val="00A75D56"/>
    <w:rsid w:val="00A86255"/>
    <w:rsid w:val="00A931AB"/>
    <w:rsid w:val="00A95B21"/>
    <w:rsid w:val="00A96A33"/>
    <w:rsid w:val="00AA50F3"/>
    <w:rsid w:val="00AB418E"/>
    <w:rsid w:val="00AC05DF"/>
    <w:rsid w:val="00AC15F9"/>
    <w:rsid w:val="00AC3440"/>
    <w:rsid w:val="00AC40F7"/>
    <w:rsid w:val="00AC7077"/>
    <w:rsid w:val="00AD2E1C"/>
    <w:rsid w:val="00AD307C"/>
    <w:rsid w:val="00AD6F92"/>
    <w:rsid w:val="00AE0363"/>
    <w:rsid w:val="00AE0AF5"/>
    <w:rsid w:val="00AE606F"/>
    <w:rsid w:val="00B01ADE"/>
    <w:rsid w:val="00B03CC3"/>
    <w:rsid w:val="00B04CF2"/>
    <w:rsid w:val="00B064D4"/>
    <w:rsid w:val="00B06C76"/>
    <w:rsid w:val="00B07574"/>
    <w:rsid w:val="00B23122"/>
    <w:rsid w:val="00B3425B"/>
    <w:rsid w:val="00B41B21"/>
    <w:rsid w:val="00B422CD"/>
    <w:rsid w:val="00B42859"/>
    <w:rsid w:val="00B43147"/>
    <w:rsid w:val="00B46843"/>
    <w:rsid w:val="00B47CEC"/>
    <w:rsid w:val="00B50B88"/>
    <w:rsid w:val="00B5166B"/>
    <w:rsid w:val="00B519F0"/>
    <w:rsid w:val="00B56566"/>
    <w:rsid w:val="00B575C0"/>
    <w:rsid w:val="00B6009C"/>
    <w:rsid w:val="00B6086F"/>
    <w:rsid w:val="00B75BD3"/>
    <w:rsid w:val="00B778BC"/>
    <w:rsid w:val="00B81B5A"/>
    <w:rsid w:val="00B9121D"/>
    <w:rsid w:val="00B94046"/>
    <w:rsid w:val="00BA2A89"/>
    <w:rsid w:val="00BA40A7"/>
    <w:rsid w:val="00BA66DD"/>
    <w:rsid w:val="00BA72EE"/>
    <w:rsid w:val="00BC2F99"/>
    <w:rsid w:val="00BD0B29"/>
    <w:rsid w:val="00BD2FD2"/>
    <w:rsid w:val="00BE0522"/>
    <w:rsid w:val="00BE3E4C"/>
    <w:rsid w:val="00C03317"/>
    <w:rsid w:val="00C03F52"/>
    <w:rsid w:val="00C23422"/>
    <w:rsid w:val="00C24357"/>
    <w:rsid w:val="00C32955"/>
    <w:rsid w:val="00C36CB9"/>
    <w:rsid w:val="00C46CA8"/>
    <w:rsid w:val="00C62EC8"/>
    <w:rsid w:val="00C76C40"/>
    <w:rsid w:val="00C81D59"/>
    <w:rsid w:val="00C86120"/>
    <w:rsid w:val="00C91800"/>
    <w:rsid w:val="00C93D11"/>
    <w:rsid w:val="00C94677"/>
    <w:rsid w:val="00C969E4"/>
    <w:rsid w:val="00CA36CF"/>
    <w:rsid w:val="00CA51D7"/>
    <w:rsid w:val="00CA7303"/>
    <w:rsid w:val="00CB4967"/>
    <w:rsid w:val="00CC2F5D"/>
    <w:rsid w:val="00CD7E2F"/>
    <w:rsid w:val="00D01A99"/>
    <w:rsid w:val="00D07BCB"/>
    <w:rsid w:val="00D303AA"/>
    <w:rsid w:val="00D3086C"/>
    <w:rsid w:val="00D336F8"/>
    <w:rsid w:val="00D36144"/>
    <w:rsid w:val="00D511B6"/>
    <w:rsid w:val="00D522B0"/>
    <w:rsid w:val="00D80C22"/>
    <w:rsid w:val="00D81B4E"/>
    <w:rsid w:val="00D8238C"/>
    <w:rsid w:val="00D83573"/>
    <w:rsid w:val="00D9450F"/>
    <w:rsid w:val="00D94D98"/>
    <w:rsid w:val="00DA6CAD"/>
    <w:rsid w:val="00DD7108"/>
    <w:rsid w:val="00DE1393"/>
    <w:rsid w:val="00DE66F5"/>
    <w:rsid w:val="00DF406F"/>
    <w:rsid w:val="00E1064C"/>
    <w:rsid w:val="00E30741"/>
    <w:rsid w:val="00E31874"/>
    <w:rsid w:val="00E43084"/>
    <w:rsid w:val="00E61061"/>
    <w:rsid w:val="00E70C3F"/>
    <w:rsid w:val="00E74E21"/>
    <w:rsid w:val="00E7798E"/>
    <w:rsid w:val="00E82EBE"/>
    <w:rsid w:val="00E910C2"/>
    <w:rsid w:val="00E91954"/>
    <w:rsid w:val="00E93DE0"/>
    <w:rsid w:val="00E96A1A"/>
    <w:rsid w:val="00E977C8"/>
    <w:rsid w:val="00EA0AB9"/>
    <w:rsid w:val="00EA1766"/>
    <w:rsid w:val="00EA5537"/>
    <w:rsid w:val="00EA6011"/>
    <w:rsid w:val="00EA637F"/>
    <w:rsid w:val="00EA7BB9"/>
    <w:rsid w:val="00EC2E91"/>
    <w:rsid w:val="00ED2209"/>
    <w:rsid w:val="00ED2576"/>
    <w:rsid w:val="00EE75F9"/>
    <w:rsid w:val="00EF10D9"/>
    <w:rsid w:val="00EF2720"/>
    <w:rsid w:val="00EF48B8"/>
    <w:rsid w:val="00F03A3D"/>
    <w:rsid w:val="00F062F8"/>
    <w:rsid w:val="00F11151"/>
    <w:rsid w:val="00F1296A"/>
    <w:rsid w:val="00F12E49"/>
    <w:rsid w:val="00F1721D"/>
    <w:rsid w:val="00F23F77"/>
    <w:rsid w:val="00F27423"/>
    <w:rsid w:val="00F330FF"/>
    <w:rsid w:val="00F336ED"/>
    <w:rsid w:val="00F353B2"/>
    <w:rsid w:val="00F369E7"/>
    <w:rsid w:val="00F406F0"/>
    <w:rsid w:val="00F41355"/>
    <w:rsid w:val="00F44AAF"/>
    <w:rsid w:val="00F52CE8"/>
    <w:rsid w:val="00F56ECF"/>
    <w:rsid w:val="00F611FC"/>
    <w:rsid w:val="00F626E9"/>
    <w:rsid w:val="00F704E9"/>
    <w:rsid w:val="00F8553F"/>
    <w:rsid w:val="00F9191A"/>
    <w:rsid w:val="00F932C8"/>
    <w:rsid w:val="00F958C9"/>
    <w:rsid w:val="00FA165C"/>
    <w:rsid w:val="00FA6676"/>
    <w:rsid w:val="00FB1BCB"/>
    <w:rsid w:val="00FB2266"/>
    <w:rsid w:val="00FB585C"/>
    <w:rsid w:val="00FB682D"/>
    <w:rsid w:val="00FC1068"/>
    <w:rsid w:val="00FC3CDA"/>
    <w:rsid w:val="00FC42AB"/>
    <w:rsid w:val="00FD1BAC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41E784-00C7-458E-A972-D6E14FD6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637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637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A6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4D37C-EC5B-42A4-9625-FCD48A5B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4</cp:revision>
  <dcterms:created xsi:type="dcterms:W3CDTF">2021-08-09T09:12:00Z</dcterms:created>
  <dcterms:modified xsi:type="dcterms:W3CDTF">2021-08-09T09:14:00Z</dcterms:modified>
</cp:coreProperties>
</file>